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ADB" w:rsidRDefault="00955BBB">
      <w:pPr>
        <w:jc w:val="center"/>
        <w:rPr>
          <w:b/>
          <w:color w:val="FF0000"/>
          <w:sz w:val="32"/>
          <w:szCs w:val="44"/>
        </w:rPr>
      </w:pPr>
      <w:bookmarkStart w:id="0" w:name="_GoBack"/>
      <w:bookmarkEnd w:id="0"/>
      <w:r>
        <w:rPr>
          <w:rFonts w:hint="eastAsia"/>
          <w:b/>
          <w:color w:val="FF0000"/>
          <w:sz w:val="32"/>
          <w:szCs w:val="44"/>
        </w:rPr>
        <w:t>广东碧桂园职业学院“两学一做”学习教育</w:t>
      </w:r>
    </w:p>
    <w:p w:rsidR="00AE1ADB" w:rsidRDefault="00AE1ADB">
      <w:pPr>
        <w:rPr>
          <w:b/>
          <w:sz w:val="44"/>
          <w:szCs w:val="44"/>
        </w:rPr>
      </w:pPr>
    </w:p>
    <w:p w:rsidR="00AE1ADB" w:rsidRDefault="00955BBB">
      <w:pPr>
        <w:ind w:firstLineChars="600" w:firstLine="3373"/>
        <w:rPr>
          <w:b/>
          <w:color w:val="FF0000"/>
          <w:sz w:val="56"/>
          <w:szCs w:val="44"/>
        </w:rPr>
      </w:pPr>
      <w:r>
        <w:rPr>
          <w:rFonts w:hint="eastAsia"/>
          <w:b/>
          <w:color w:val="FF0000"/>
          <w:sz w:val="56"/>
          <w:szCs w:val="44"/>
        </w:rPr>
        <w:t>简</w:t>
      </w:r>
      <w:r>
        <w:rPr>
          <w:rFonts w:hint="eastAsia"/>
          <w:b/>
          <w:color w:val="FF0000"/>
          <w:sz w:val="56"/>
          <w:szCs w:val="44"/>
        </w:rPr>
        <w:t xml:space="preserve">  </w:t>
      </w:r>
      <w:r>
        <w:rPr>
          <w:rFonts w:hint="eastAsia"/>
          <w:b/>
          <w:color w:val="FF0000"/>
          <w:sz w:val="56"/>
          <w:szCs w:val="44"/>
        </w:rPr>
        <w:t>报</w:t>
      </w:r>
    </w:p>
    <w:p w:rsidR="00AE1ADB" w:rsidRDefault="00955BBB">
      <w:pPr>
        <w:ind w:leftChars="-1" w:left="-2" w:firstLine="3262"/>
        <w:jc w:val="center"/>
        <w:rPr>
          <w:b/>
          <w:color w:val="0D0D0D" w:themeColor="text1" w:themeTint="F2"/>
          <w:sz w:val="28"/>
          <w:szCs w:val="44"/>
        </w:rPr>
      </w:pPr>
      <w:r>
        <w:rPr>
          <w:rFonts w:asciiTheme="minorEastAsia" w:hAnsiTheme="minorEastAsia" w:hint="eastAsia"/>
          <w:b/>
          <w:color w:val="0D0D0D" w:themeColor="text1" w:themeTint="F2"/>
          <w:sz w:val="28"/>
          <w:szCs w:val="44"/>
        </w:rPr>
        <w:t>(</w:t>
      </w:r>
      <w:r>
        <w:rPr>
          <w:rFonts w:asciiTheme="minorEastAsia" w:hAnsiTheme="minorEastAsia" w:hint="eastAsia"/>
          <w:b/>
          <w:color w:val="0D0D0D" w:themeColor="text1" w:themeTint="F2"/>
          <w:sz w:val="28"/>
          <w:szCs w:val="44"/>
        </w:rPr>
        <w:t>第</w:t>
      </w:r>
      <w:r>
        <w:rPr>
          <w:rFonts w:asciiTheme="minorEastAsia" w:hAnsiTheme="minorEastAsia" w:hint="eastAsia"/>
          <w:b/>
          <w:color w:val="0D0D0D" w:themeColor="text1" w:themeTint="F2"/>
          <w:sz w:val="28"/>
          <w:szCs w:val="44"/>
        </w:rPr>
        <w:t>40</w:t>
      </w:r>
      <w:r>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Pr>
          <w:rFonts w:hint="eastAsia"/>
          <w:b/>
          <w:color w:val="0D0D0D" w:themeColor="text1" w:themeTint="F2"/>
          <w:sz w:val="28"/>
          <w:szCs w:val="44"/>
        </w:rPr>
        <w:t>2019</w:t>
      </w:r>
      <w:r>
        <w:rPr>
          <w:rFonts w:hint="eastAsia"/>
          <w:b/>
          <w:color w:val="0D0D0D" w:themeColor="text1" w:themeTint="F2"/>
          <w:sz w:val="28"/>
          <w:szCs w:val="44"/>
        </w:rPr>
        <w:t>年</w:t>
      </w:r>
      <w:r>
        <w:rPr>
          <w:rFonts w:hint="eastAsia"/>
          <w:b/>
          <w:color w:val="0D0D0D" w:themeColor="text1" w:themeTint="F2"/>
          <w:sz w:val="28"/>
          <w:szCs w:val="44"/>
        </w:rPr>
        <w:t>2</w:t>
      </w:r>
      <w:r>
        <w:rPr>
          <w:rFonts w:hint="eastAsia"/>
          <w:b/>
          <w:color w:val="0D0D0D" w:themeColor="text1" w:themeTint="F2"/>
          <w:sz w:val="28"/>
          <w:szCs w:val="44"/>
        </w:rPr>
        <w:t>月</w:t>
      </w:r>
      <w:r>
        <w:rPr>
          <w:rFonts w:hint="eastAsia"/>
          <w:b/>
          <w:color w:val="0D0D0D" w:themeColor="text1" w:themeTint="F2"/>
          <w:sz w:val="28"/>
          <w:szCs w:val="44"/>
        </w:rPr>
        <w:t>23</w:t>
      </w:r>
      <w:r>
        <w:rPr>
          <w:rFonts w:hint="eastAsia"/>
          <w:b/>
          <w:color w:val="0D0D0D" w:themeColor="text1" w:themeTint="F2"/>
          <w:sz w:val="28"/>
          <w:szCs w:val="44"/>
        </w:rPr>
        <w:t>日</w:t>
      </w:r>
    </w:p>
    <w:p w:rsidR="00AE1ADB" w:rsidRDefault="00AE1ADB">
      <w:pPr>
        <w:ind w:leftChars="-1" w:left="-2" w:firstLine="3262"/>
        <w:jc w:val="center"/>
        <w:rPr>
          <w:b/>
          <w:color w:val="0D0D0D" w:themeColor="text1" w:themeTint="F2"/>
          <w:sz w:val="28"/>
          <w:szCs w:val="44"/>
        </w:rPr>
      </w:pPr>
    </w:p>
    <w:p w:rsidR="00AE1ADB" w:rsidRDefault="00955BBB">
      <w:pPr>
        <w:jc w:val="right"/>
        <w:rPr>
          <w:b/>
          <w:color w:val="0D0D0D" w:themeColor="text1" w:themeTint="F2"/>
          <w:sz w:val="28"/>
          <w:szCs w:val="44"/>
        </w:rPr>
      </w:pPr>
      <w:r>
        <w:rPr>
          <w:b/>
          <w:noProof/>
          <w:color w:val="0D0D0D" w:themeColor="text1" w:themeTint="F2"/>
          <w:sz w:val="28"/>
          <w:szCs w:val="44"/>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264795</wp:posOffset>
                </wp:positionV>
                <wp:extent cx="5895975" cy="0"/>
                <wp:effectExtent l="0" t="0" r="1016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5974" cy="0"/>
                        </a:xfrm>
                        <a:prstGeom prst="straightConnector1">
                          <a:avLst/>
                        </a:prstGeom>
                        <a:noFill/>
                        <a:ln w="25400">
                          <a:solidFill>
                            <a:srgbClr val="FF0000"/>
                          </a:solidFill>
                          <a:round/>
                        </a:ln>
                      </wps:spPr>
                      <wps:bodyPr/>
                    </wps:wsp>
                  </a:graphicData>
                </a:graphic>
              </wp:anchor>
            </w:drawing>
          </mc:Choice>
          <mc:Fallback xmlns:wpsCustomData="http://www.wps.cn/officeDocument/2013/wpsCustomData" xmlns:w15="http://schemas.microsoft.com/office/word/2012/wordml">
            <w:pict>
              <v:shape id="AutoShape 2" o:spid="_x0000_s1026" o:spt="32" type="#_x0000_t32" style="position:absolute;left:0pt;flip:x;margin-left:-2.6pt;margin-top:20.85pt;height:0pt;width:464.25pt;z-index:251659264;mso-width-relative:page;mso-height-relative:page;" filled="f" stroked="t" coordsize="21600,21600" o:gfxdata="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NU5T2QAAAAgBAAAPAAAAAAAAAAEAIAAAACIAAABkcnMvZG93bnJl&#10;di54bWxQSwECFAAUAAAACACHTuJA8pXmoMMBAABvAwAADgAAAAAAAAABACAAAAAoAQAAZHJzL2Uy&#10;b0RvYy54bWxQSwUGAAAAAAYABgBZAQAAXQUAAAAA&#10;">
                <v:fill on="f" focussize="0,0"/>
                <v:stroke weight="2pt" color="#FF0000" joinstyle="round"/>
                <v:imagedata o:title=""/>
                <o:lock v:ext="edit" aspectratio="f"/>
              </v:shape>
            </w:pict>
          </mc:Fallback>
        </mc:AlternateContent>
      </w:r>
    </w:p>
    <w:p w:rsidR="00AE1ADB" w:rsidRDefault="00AE1ADB">
      <w:pPr>
        <w:widowControl/>
        <w:spacing w:line="360" w:lineRule="auto"/>
        <w:jc w:val="center"/>
        <w:rPr>
          <w:sz w:val="36"/>
          <w:szCs w:val="24"/>
        </w:rPr>
      </w:pPr>
    </w:p>
    <w:p w:rsidR="00AE1ADB" w:rsidRDefault="00955BBB">
      <w:pPr>
        <w:jc w:val="center"/>
        <w:rPr>
          <w:rFonts w:ascii="Calibri" w:eastAsia="宋体" w:hAnsi="Calibri" w:cs="Times New Roman"/>
          <w:b/>
          <w:sz w:val="32"/>
          <w:szCs w:val="32"/>
        </w:rPr>
      </w:pPr>
      <w:r>
        <w:rPr>
          <w:rFonts w:ascii="Calibri" w:eastAsia="宋体" w:hAnsi="Calibri" w:cs="Times New Roman" w:hint="eastAsia"/>
          <w:b/>
          <w:sz w:val="32"/>
          <w:szCs w:val="32"/>
        </w:rPr>
        <w:t>学院掀起“学习强国”学习热潮</w:t>
      </w:r>
    </w:p>
    <w:p w:rsidR="00AE1ADB" w:rsidRDefault="00AE1ADB">
      <w:pPr>
        <w:jc w:val="center"/>
        <w:rPr>
          <w:rFonts w:ascii="Calibri" w:eastAsia="宋体" w:hAnsi="Calibri" w:cs="Times New Roman"/>
          <w:b/>
          <w:sz w:val="32"/>
          <w:szCs w:val="32"/>
        </w:rPr>
      </w:pPr>
    </w:p>
    <w:p w:rsidR="00AE1ADB" w:rsidRDefault="00955BBB">
      <w:pPr>
        <w:widowControl/>
        <w:spacing w:line="540" w:lineRule="exac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为贯彻落实省委教育工委关于“学习强国”学习平台推广使用的会议通知，学院高度重视、全面展开了“学习强国”的推广应用，并以此迅速掀起了学习热潮。</w:t>
      </w:r>
    </w:p>
    <w:p w:rsidR="00AE1ADB" w:rsidRDefault="00955BBB">
      <w:pPr>
        <w:widowControl/>
        <w:spacing w:line="540" w:lineRule="exac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“学习强国”学习平台于今年</w:t>
      </w:r>
      <w:r>
        <w:rPr>
          <w:rFonts w:ascii="宋体" w:eastAsia="宋体" w:hAnsi="宋体" w:cs="宋体" w:hint="eastAsia"/>
          <w:kern w:val="0"/>
          <w:sz w:val="28"/>
          <w:szCs w:val="28"/>
        </w:rPr>
        <w:t>1</w:t>
      </w:r>
      <w:r>
        <w:rPr>
          <w:rFonts w:ascii="宋体" w:eastAsia="宋体" w:hAnsi="宋体" w:cs="宋体" w:hint="eastAsia"/>
          <w:kern w:val="0"/>
          <w:sz w:val="28"/>
          <w:szCs w:val="28"/>
        </w:rPr>
        <w:t>月</w:t>
      </w:r>
      <w:r>
        <w:rPr>
          <w:rFonts w:ascii="宋体" w:eastAsia="宋体" w:hAnsi="宋体" w:cs="宋体" w:hint="eastAsia"/>
          <w:kern w:val="0"/>
          <w:sz w:val="28"/>
          <w:szCs w:val="28"/>
        </w:rPr>
        <w:t>1</w:t>
      </w:r>
      <w:r>
        <w:rPr>
          <w:rFonts w:ascii="宋体" w:eastAsia="宋体" w:hAnsi="宋体" w:cs="宋体" w:hint="eastAsia"/>
          <w:kern w:val="0"/>
          <w:sz w:val="28"/>
          <w:szCs w:val="28"/>
        </w:rPr>
        <w:t>日正式上线，该平台由中宣部主管，以深入学习宣传习近平新时代中国特色社会主义思想为主要内容，建立纵向到底、横向到边学习网络，是贯彻落</w:t>
      </w:r>
      <w:proofErr w:type="gramStart"/>
      <w:r>
        <w:rPr>
          <w:rFonts w:ascii="宋体" w:eastAsia="宋体" w:hAnsi="宋体" w:cs="宋体" w:hint="eastAsia"/>
          <w:kern w:val="0"/>
          <w:sz w:val="28"/>
          <w:szCs w:val="28"/>
        </w:rPr>
        <w:t>实习近</w:t>
      </w:r>
      <w:proofErr w:type="gramEnd"/>
      <w:r>
        <w:rPr>
          <w:rFonts w:ascii="宋体" w:eastAsia="宋体" w:hAnsi="宋体" w:cs="宋体" w:hint="eastAsia"/>
          <w:kern w:val="0"/>
          <w:sz w:val="28"/>
          <w:szCs w:val="28"/>
        </w:rPr>
        <w:t>平总书记关于加强学习、建设学习大国重要指示精神、推动全党大学习的有力抓手，是新形势下强化理论武装和思想教育的创新探索，是推动习近平新时代中国特色社会主义思想学习宣传贯彻不断深入的重要举措。</w:t>
      </w:r>
    </w:p>
    <w:p w:rsidR="00AE1ADB" w:rsidRDefault="00955BBB">
      <w:pPr>
        <w:widowControl/>
        <w:spacing w:line="540" w:lineRule="exac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1</w:t>
      </w:r>
      <w:r>
        <w:rPr>
          <w:rFonts w:ascii="宋体" w:eastAsia="宋体" w:hAnsi="宋体" w:cs="宋体" w:hint="eastAsia"/>
          <w:kern w:val="0"/>
          <w:sz w:val="28"/>
          <w:szCs w:val="28"/>
        </w:rPr>
        <w:t>月</w:t>
      </w:r>
      <w:r>
        <w:rPr>
          <w:rFonts w:ascii="宋体" w:eastAsia="宋体" w:hAnsi="宋体" w:cs="宋体" w:hint="eastAsia"/>
          <w:kern w:val="0"/>
          <w:sz w:val="28"/>
          <w:szCs w:val="28"/>
        </w:rPr>
        <w:t xml:space="preserve">21 </w:t>
      </w:r>
      <w:r>
        <w:rPr>
          <w:rFonts w:ascii="宋体" w:eastAsia="宋体" w:hAnsi="宋体" w:cs="宋体" w:hint="eastAsia"/>
          <w:kern w:val="0"/>
          <w:sz w:val="28"/>
          <w:szCs w:val="28"/>
        </w:rPr>
        <w:t>日，学院按照省委教育工委视频会议部署，要求各党支部严格按照会议要求，配备学习管理员负责搭建本支部学习组织架构，利用平台组织开展学习活动。</w:t>
      </w:r>
      <w:r>
        <w:rPr>
          <w:rFonts w:ascii="宋体" w:eastAsia="宋体" w:hAnsi="宋体" w:cs="宋体" w:hint="eastAsia"/>
          <w:kern w:val="0"/>
          <w:sz w:val="28"/>
          <w:szCs w:val="28"/>
        </w:rPr>
        <w:t>1</w:t>
      </w:r>
      <w:r>
        <w:rPr>
          <w:rFonts w:ascii="宋体" w:eastAsia="宋体" w:hAnsi="宋体" w:cs="宋体" w:hint="eastAsia"/>
          <w:kern w:val="0"/>
          <w:sz w:val="28"/>
          <w:szCs w:val="28"/>
        </w:rPr>
        <w:t>月</w:t>
      </w:r>
      <w:r>
        <w:rPr>
          <w:rFonts w:ascii="宋体" w:eastAsia="宋体" w:hAnsi="宋体" w:cs="宋体" w:hint="eastAsia"/>
          <w:kern w:val="0"/>
          <w:sz w:val="28"/>
          <w:szCs w:val="28"/>
        </w:rPr>
        <w:t>22</w:t>
      </w:r>
      <w:r>
        <w:rPr>
          <w:rFonts w:ascii="宋体" w:eastAsia="宋体" w:hAnsi="宋体" w:cs="宋体" w:hint="eastAsia"/>
          <w:kern w:val="0"/>
          <w:sz w:val="28"/>
          <w:szCs w:val="28"/>
        </w:rPr>
        <w:t>日，学院</w:t>
      </w:r>
      <w:r>
        <w:rPr>
          <w:rFonts w:ascii="宋体" w:eastAsia="宋体" w:hAnsi="宋体" w:cs="宋体" w:hint="eastAsia"/>
          <w:kern w:val="0"/>
          <w:sz w:val="28"/>
          <w:szCs w:val="28"/>
        </w:rPr>
        <w:t>74</w:t>
      </w:r>
      <w:r>
        <w:rPr>
          <w:rFonts w:ascii="宋体" w:eastAsia="宋体" w:hAnsi="宋体" w:cs="宋体" w:hint="eastAsia"/>
          <w:kern w:val="0"/>
          <w:sz w:val="28"/>
          <w:szCs w:val="28"/>
        </w:rPr>
        <w:t>名党员全部按照规定加入“学习强国”学习平台，组织完成率达</w:t>
      </w:r>
      <w:r>
        <w:rPr>
          <w:rFonts w:ascii="宋体" w:eastAsia="宋体" w:hAnsi="宋体" w:cs="宋体" w:hint="eastAsia"/>
          <w:kern w:val="0"/>
          <w:sz w:val="28"/>
          <w:szCs w:val="28"/>
        </w:rPr>
        <w:t>100%</w:t>
      </w:r>
      <w:r>
        <w:rPr>
          <w:rFonts w:ascii="宋体" w:eastAsia="宋体" w:hAnsi="宋体" w:cs="宋体" w:hint="eastAsia"/>
          <w:kern w:val="0"/>
          <w:sz w:val="28"/>
          <w:szCs w:val="28"/>
        </w:rPr>
        <w:t>，并立即常态</w:t>
      </w:r>
      <w:proofErr w:type="gramStart"/>
      <w:r>
        <w:rPr>
          <w:rFonts w:ascii="宋体" w:eastAsia="宋体" w:hAnsi="宋体" w:cs="宋体" w:hint="eastAsia"/>
          <w:kern w:val="0"/>
          <w:sz w:val="28"/>
          <w:szCs w:val="28"/>
        </w:rPr>
        <w:t>化开展</w:t>
      </w:r>
      <w:proofErr w:type="gramEnd"/>
      <w:r>
        <w:rPr>
          <w:rFonts w:ascii="宋体" w:eastAsia="宋体" w:hAnsi="宋体" w:cs="宋体" w:hint="eastAsia"/>
          <w:kern w:val="0"/>
          <w:sz w:val="28"/>
          <w:szCs w:val="28"/>
        </w:rPr>
        <w:t>学习。</w:t>
      </w:r>
    </w:p>
    <w:p w:rsidR="00AE1ADB" w:rsidRDefault="00955BBB">
      <w:pPr>
        <w:widowControl/>
        <w:spacing w:line="540" w:lineRule="exac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lastRenderedPageBreak/>
        <w:t>春节假期，学院党员仍坚持每天登录学习，在“碧</w:t>
      </w:r>
      <w:proofErr w:type="gramStart"/>
      <w:r>
        <w:rPr>
          <w:rFonts w:ascii="宋体" w:eastAsia="宋体" w:hAnsi="宋体" w:cs="宋体" w:hint="eastAsia"/>
          <w:kern w:val="0"/>
          <w:sz w:val="28"/>
          <w:szCs w:val="28"/>
        </w:rPr>
        <w:t>桂园</w:t>
      </w:r>
      <w:proofErr w:type="gramEnd"/>
      <w:r>
        <w:rPr>
          <w:rFonts w:ascii="宋体" w:eastAsia="宋体" w:hAnsi="宋体" w:cs="宋体" w:hint="eastAsia"/>
          <w:kern w:val="0"/>
          <w:sz w:val="28"/>
          <w:szCs w:val="28"/>
        </w:rPr>
        <w:t>学院党员之家”“机关支部委员会”等</w:t>
      </w:r>
      <w:proofErr w:type="gramStart"/>
      <w:r>
        <w:rPr>
          <w:rFonts w:ascii="宋体" w:eastAsia="宋体" w:hAnsi="宋体" w:cs="宋体" w:hint="eastAsia"/>
          <w:kern w:val="0"/>
          <w:sz w:val="28"/>
          <w:szCs w:val="28"/>
        </w:rPr>
        <w:t>微信群</w:t>
      </w:r>
      <w:proofErr w:type="gramEnd"/>
      <w:r>
        <w:rPr>
          <w:rFonts w:ascii="宋体" w:eastAsia="宋体" w:hAnsi="宋体" w:cs="宋体" w:hint="eastAsia"/>
          <w:kern w:val="0"/>
          <w:sz w:val="28"/>
          <w:szCs w:val="28"/>
        </w:rPr>
        <w:t>里，除了新春祝福，还多了一些新内容——来自“学习强国”学习平台的春节新闻、文化知识等。党员通过在活跃时段积极阅读文章、观看视频、做各类“专题考试”，分享学习经验等，在学院营造了浓厚的“学习强国”学习氛围。党员同志</w:t>
      </w:r>
      <w:r>
        <w:rPr>
          <w:rFonts w:ascii="宋体" w:eastAsia="宋体" w:hAnsi="宋体" w:cs="宋体" w:hint="eastAsia"/>
          <w:kern w:val="0"/>
          <w:sz w:val="28"/>
          <w:szCs w:val="28"/>
        </w:rPr>
        <w:t>说道</w:t>
      </w:r>
      <w:r>
        <w:rPr>
          <w:rFonts w:ascii="宋体" w:eastAsia="宋体" w:hAnsi="宋体" w:cs="宋体" w:hint="eastAsia"/>
          <w:kern w:val="0"/>
          <w:sz w:val="28"/>
          <w:szCs w:val="28"/>
        </w:rPr>
        <w:t>“平台上的内容很充实，文章写法也能给我们很多启发”“随时随地学习，创新了学习形式，受益匪浅，帮助很大”“特</w:t>
      </w:r>
      <w:r>
        <w:rPr>
          <w:rFonts w:ascii="宋体" w:eastAsia="宋体" w:hAnsi="宋体" w:cs="宋体" w:hint="eastAsia"/>
          <w:kern w:val="0"/>
          <w:sz w:val="28"/>
          <w:szCs w:val="28"/>
        </w:rPr>
        <w:t>别在观看影片时，先烈们的革命精神常常让我热烈盈</w:t>
      </w:r>
      <w:proofErr w:type="gramStart"/>
      <w:r>
        <w:rPr>
          <w:rFonts w:ascii="宋体" w:eastAsia="宋体" w:hAnsi="宋体" w:cs="宋体" w:hint="eastAsia"/>
          <w:kern w:val="0"/>
          <w:sz w:val="28"/>
          <w:szCs w:val="28"/>
        </w:rPr>
        <w:t>眶</w:t>
      </w:r>
      <w:proofErr w:type="gramEnd"/>
      <w:r>
        <w:rPr>
          <w:rFonts w:ascii="宋体" w:eastAsia="宋体" w:hAnsi="宋体" w:cs="宋体" w:hint="eastAsia"/>
          <w:kern w:val="0"/>
          <w:sz w:val="28"/>
          <w:szCs w:val="28"/>
        </w:rPr>
        <w:t>”等，大家表示会继续</w:t>
      </w:r>
      <w:r>
        <w:rPr>
          <w:rFonts w:ascii="宋体" w:eastAsia="宋体" w:hAnsi="宋体" w:cs="宋体" w:hint="eastAsia"/>
          <w:kern w:val="0"/>
          <w:sz w:val="28"/>
          <w:szCs w:val="28"/>
        </w:rPr>
        <w:t>加强学习</w:t>
      </w:r>
      <w:r>
        <w:rPr>
          <w:rFonts w:ascii="宋体" w:eastAsia="宋体" w:hAnsi="宋体" w:cs="宋体" w:hint="eastAsia"/>
          <w:kern w:val="0"/>
          <w:sz w:val="28"/>
          <w:szCs w:val="28"/>
        </w:rPr>
        <w:t>，通过学习平台全面学</w:t>
      </w:r>
      <w:proofErr w:type="gramStart"/>
      <w:r>
        <w:rPr>
          <w:rFonts w:ascii="宋体" w:eastAsia="宋体" w:hAnsi="宋体" w:cs="宋体" w:hint="eastAsia"/>
          <w:kern w:val="0"/>
          <w:sz w:val="28"/>
          <w:szCs w:val="28"/>
        </w:rPr>
        <w:t>习习近</w:t>
      </w:r>
      <w:proofErr w:type="gramEnd"/>
      <w:r>
        <w:rPr>
          <w:rFonts w:ascii="宋体" w:eastAsia="宋体" w:hAnsi="宋体" w:cs="宋体" w:hint="eastAsia"/>
          <w:kern w:val="0"/>
          <w:sz w:val="28"/>
          <w:szCs w:val="28"/>
        </w:rPr>
        <w:t>平总书记关于改革发展稳定、内政外交国防、治党治国治军的重要思想，提高自身的思想觉悟、文明素质和科学素养，为建设马克思主义学习型政党、推动建设学习大国</w:t>
      </w:r>
      <w:proofErr w:type="gramStart"/>
      <w:r>
        <w:rPr>
          <w:rFonts w:ascii="宋体" w:eastAsia="宋体" w:hAnsi="宋体" w:cs="宋体" w:hint="eastAsia"/>
          <w:kern w:val="0"/>
          <w:sz w:val="28"/>
          <w:szCs w:val="28"/>
        </w:rPr>
        <w:t>作出</w:t>
      </w:r>
      <w:proofErr w:type="gramEnd"/>
      <w:r>
        <w:rPr>
          <w:rFonts w:ascii="宋体" w:eastAsia="宋体" w:hAnsi="宋体" w:cs="宋体" w:hint="eastAsia"/>
          <w:kern w:val="0"/>
          <w:sz w:val="28"/>
          <w:szCs w:val="28"/>
        </w:rPr>
        <w:t>自己应有的贡献。</w:t>
      </w:r>
    </w:p>
    <w:p w:rsidR="00AE1ADB" w:rsidRDefault="00955BBB">
      <w:pPr>
        <w:widowControl/>
        <w:spacing w:line="540" w:lineRule="exac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从</w:t>
      </w:r>
      <w:r>
        <w:rPr>
          <w:rFonts w:ascii="宋体" w:eastAsia="宋体" w:hAnsi="宋体" w:cs="宋体" w:hint="eastAsia"/>
          <w:kern w:val="0"/>
          <w:sz w:val="28"/>
          <w:szCs w:val="28"/>
        </w:rPr>
        <w:t>1</w:t>
      </w:r>
      <w:r>
        <w:rPr>
          <w:rFonts w:ascii="宋体" w:eastAsia="宋体" w:hAnsi="宋体" w:cs="宋体" w:hint="eastAsia"/>
          <w:kern w:val="0"/>
          <w:sz w:val="28"/>
          <w:szCs w:val="28"/>
        </w:rPr>
        <w:t>月底至今，学院党员保持着饱满的学习热忱，一个月的时间，学习积分突破</w:t>
      </w:r>
      <w:r>
        <w:rPr>
          <w:rFonts w:ascii="宋体" w:eastAsia="宋体" w:hAnsi="宋体" w:cs="宋体" w:hint="eastAsia"/>
          <w:kern w:val="0"/>
          <w:sz w:val="28"/>
          <w:szCs w:val="28"/>
        </w:rPr>
        <w:t>1000</w:t>
      </w:r>
      <w:r>
        <w:rPr>
          <w:rFonts w:ascii="宋体" w:eastAsia="宋体" w:hAnsi="宋体" w:cs="宋体" w:hint="eastAsia"/>
          <w:kern w:val="0"/>
          <w:sz w:val="28"/>
          <w:szCs w:val="28"/>
        </w:rPr>
        <w:t>分的已经有近</w:t>
      </w:r>
      <w:r>
        <w:rPr>
          <w:rFonts w:ascii="宋体" w:eastAsia="宋体" w:hAnsi="宋体" w:cs="宋体" w:hint="eastAsia"/>
          <w:kern w:val="0"/>
          <w:sz w:val="28"/>
          <w:szCs w:val="28"/>
        </w:rPr>
        <w:t>10</w:t>
      </w:r>
      <w:r>
        <w:rPr>
          <w:rFonts w:ascii="宋体" w:eastAsia="宋体" w:hAnsi="宋体" w:cs="宋体" w:hint="eastAsia"/>
          <w:kern w:val="0"/>
          <w:sz w:val="28"/>
          <w:szCs w:val="28"/>
        </w:rPr>
        <w:t>位党员。在全省</w:t>
      </w:r>
      <w:r>
        <w:rPr>
          <w:rFonts w:ascii="宋体" w:eastAsia="宋体" w:hAnsi="宋体" w:cs="宋体" w:hint="eastAsia"/>
          <w:kern w:val="0"/>
          <w:sz w:val="28"/>
          <w:szCs w:val="28"/>
        </w:rPr>
        <w:t>153</w:t>
      </w:r>
      <w:r>
        <w:rPr>
          <w:rFonts w:ascii="宋体" w:eastAsia="宋体" w:hAnsi="宋体" w:cs="宋体" w:hint="eastAsia"/>
          <w:kern w:val="0"/>
          <w:sz w:val="28"/>
          <w:szCs w:val="28"/>
        </w:rPr>
        <w:t>所高校中，学院学习排名一直靠前。  </w:t>
      </w:r>
    </w:p>
    <w:p w:rsidR="00AE1ADB" w:rsidRDefault="00AE1ADB">
      <w:pPr>
        <w:jc w:val="center"/>
        <w:rPr>
          <w:rFonts w:ascii="Calibri" w:eastAsia="宋体" w:hAnsi="Calibri" w:cs="Times New Roman"/>
          <w:b/>
          <w:sz w:val="32"/>
          <w:szCs w:val="32"/>
        </w:rPr>
      </w:pPr>
    </w:p>
    <w:p w:rsidR="00AE1ADB" w:rsidRDefault="00AE1ADB">
      <w:pPr>
        <w:widowControl/>
        <w:spacing w:line="540" w:lineRule="exact"/>
        <w:ind w:firstLineChars="200" w:firstLine="560"/>
        <w:jc w:val="left"/>
        <w:rPr>
          <w:rFonts w:ascii="宋体" w:eastAsia="宋体" w:hAnsi="宋体" w:cs="宋体"/>
          <w:kern w:val="0"/>
          <w:sz w:val="28"/>
          <w:szCs w:val="28"/>
        </w:rPr>
      </w:pPr>
    </w:p>
    <w:sectPr w:rsidR="00AE1ADB">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BBB" w:rsidRDefault="00955BBB" w:rsidP="00091786">
      <w:r>
        <w:separator/>
      </w:r>
    </w:p>
  </w:endnote>
  <w:endnote w:type="continuationSeparator" w:id="0">
    <w:p w:rsidR="00955BBB" w:rsidRDefault="00955BBB" w:rsidP="0009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A99D5DC3-9375-4338-A254-979C34B5828F}"/>
    <w:embedBold r:id="rId2" w:fontKey="{734AEDAE-9C0A-41B2-B1B0-83F6C35A433E}"/>
  </w:font>
  <w:font w:name="Cambria">
    <w:panose1 w:val="02040503050406030204"/>
    <w:charset w:val="00"/>
    <w:family w:val="roman"/>
    <w:pitch w:val="variable"/>
    <w:sig w:usb0="E00002FF" w:usb1="400004FF" w:usb2="00000000" w:usb3="00000000" w:csb0="0000019F" w:csb1="00000000"/>
    <w:embedRegular r:id="rId3" w:fontKey="{A02EB719-2CAB-493E-B1E6-E7674C52EB1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BBB" w:rsidRDefault="00955BBB" w:rsidP="00091786">
      <w:r>
        <w:separator/>
      </w:r>
    </w:p>
  </w:footnote>
  <w:footnote w:type="continuationSeparator" w:id="0">
    <w:p w:rsidR="00955BBB" w:rsidRDefault="00955BBB" w:rsidP="000917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0359B"/>
    <w:rsid w:val="00017BAC"/>
    <w:rsid w:val="0004794D"/>
    <w:rsid w:val="0006330B"/>
    <w:rsid w:val="00091786"/>
    <w:rsid w:val="000C7DB6"/>
    <w:rsid w:val="001067B4"/>
    <w:rsid w:val="00113915"/>
    <w:rsid w:val="00121988"/>
    <w:rsid w:val="00133563"/>
    <w:rsid w:val="001C22A8"/>
    <w:rsid w:val="001C6B23"/>
    <w:rsid w:val="001D63C2"/>
    <w:rsid w:val="002264C9"/>
    <w:rsid w:val="0027071B"/>
    <w:rsid w:val="002927E0"/>
    <w:rsid w:val="002A23C4"/>
    <w:rsid w:val="002B28FE"/>
    <w:rsid w:val="002E0E19"/>
    <w:rsid w:val="00315F56"/>
    <w:rsid w:val="00355AF6"/>
    <w:rsid w:val="00361A25"/>
    <w:rsid w:val="003946B2"/>
    <w:rsid w:val="003B2798"/>
    <w:rsid w:val="003D402A"/>
    <w:rsid w:val="003E51CB"/>
    <w:rsid w:val="00405677"/>
    <w:rsid w:val="004112EC"/>
    <w:rsid w:val="004127C9"/>
    <w:rsid w:val="004145BF"/>
    <w:rsid w:val="0041507F"/>
    <w:rsid w:val="004817CF"/>
    <w:rsid w:val="004B2764"/>
    <w:rsid w:val="004C575F"/>
    <w:rsid w:val="005439DB"/>
    <w:rsid w:val="00587AD7"/>
    <w:rsid w:val="0059481A"/>
    <w:rsid w:val="005A40E5"/>
    <w:rsid w:val="00601706"/>
    <w:rsid w:val="0061769C"/>
    <w:rsid w:val="006549DF"/>
    <w:rsid w:val="00666F12"/>
    <w:rsid w:val="00696308"/>
    <w:rsid w:val="006A1D1A"/>
    <w:rsid w:val="006A1F21"/>
    <w:rsid w:val="006D129D"/>
    <w:rsid w:val="006E486E"/>
    <w:rsid w:val="00743ABB"/>
    <w:rsid w:val="00750B64"/>
    <w:rsid w:val="007B6110"/>
    <w:rsid w:val="00844FA1"/>
    <w:rsid w:val="00874FFB"/>
    <w:rsid w:val="008A3905"/>
    <w:rsid w:val="008A78FD"/>
    <w:rsid w:val="008C6A8D"/>
    <w:rsid w:val="009003DE"/>
    <w:rsid w:val="00910491"/>
    <w:rsid w:val="00955BBB"/>
    <w:rsid w:val="00961DEA"/>
    <w:rsid w:val="00973124"/>
    <w:rsid w:val="009A3F9A"/>
    <w:rsid w:val="009A4752"/>
    <w:rsid w:val="009B1A3A"/>
    <w:rsid w:val="009B4064"/>
    <w:rsid w:val="009D03F7"/>
    <w:rsid w:val="009E24C2"/>
    <w:rsid w:val="009E576C"/>
    <w:rsid w:val="009E70D8"/>
    <w:rsid w:val="00A0667C"/>
    <w:rsid w:val="00A45B72"/>
    <w:rsid w:val="00A53248"/>
    <w:rsid w:val="00A8432C"/>
    <w:rsid w:val="00A94096"/>
    <w:rsid w:val="00AE1ADB"/>
    <w:rsid w:val="00AF537D"/>
    <w:rsid w:val="00B04218"/>
    <w:rsid w:val="00B66321"/>
    <w:rsid w:val="00CC6612"/>
    <w:rsid w:val="00CF30BE"/>
    <w:rsid w:val="00D26B87"/>
    <w:rsid w:val="00D9001D"/>
    <w:rsid w:val="00D93473"/>
    <w:rsid w:val="00DB21B8"/>
    <w:rsid w:val="00E379F8"/>
    <w:rsid w:val="00E42320"/>
    <w:rsid w:val="00E451C5"/>
    <w:rsid w:val="00E96529"/>
    <w:rsid w:val="00EB4ABC"/>
    <w:rsid w:val="00EB5E2C"/>
    <w:rsid w:val="00F2610E"/>
    <w:rsid w:val="00F8650D"/>
    <w:rsid w:val="00FA611C"/>
    <w:rsid w:val="00FD7534"/>
    <w:rsid w:val="01D72579"/>
    <w:rsid w:val="02EC125B"/>
    <w:rsid w:val="08005590"/>
    <w:rsid w:val="0D51622F"/>
    <w:rsid w:val="0D5B6F79"/>
    <w:rsid w:val="102C148E"/>
    <w:rsid w:val="1247449C"/>
    <w:rsid w:val="12DF438C"/>
    <w:rsid w:val="138E0D08"/>
    <w:rsid w:val="14735AD0"/>
    <w:rsid w:val="1766069F"/>
    <w:rsid w:val="1C820B05"/>
    <w:rsid w:val="1F651FBA"/>
    <w:rsid w:val="22FE401A"/>
    <w:rsid w:val="288D38CC"/>
    <w:rsid w:val="29AF0183"/>
    <w:rsid w:val="2CB97682"/>
    <w:rsid w:val="2D4F5AC1"/>
    <w:rsid w:val="30E555B2"/>
    <w:rsid w:val="31987782"/>
    <w:rsid w:val="353352A1"/>
    <w:rsid w:val="38336FF2"/>
    <w:rsid w:val="388C7D7F"/>
    <w:rsid w:val="3BEF1556"/>
    <w:rsid w:val="3C2B558A"/>
    <w:rsid w:val="3C877106"/>
    <w:rsid w:val="426E0822"/>
    <w:rsid w:val="46907FB3"/>
    <w:rsid w:val="484C39D8"/>
    <w:rsid w:val="4B685E3A"/>
    <w:rsid w:val="4D284770"/>
    <w:rsid w:val="52467673"/>
    <w:rsid w:val="54CD790C"/>
    <w:rsid w:val="577B795D"/>
    <w:rsid w:val="58C93E2E"/>
    <w:rsid w:val="5D251FD4"/>
    <w:rsid w:val="5E813785"/>
    <w:rsid w:val="60172237"/>
    <w:rsid w:val="609B24DB"/>
    <w:rsid w:val="61497DB1"/>
    <w:rsid w:val="62C54F12"/>
    <w:rsid w:val="70A976AD"/>
    <w:rsid w:val="71F87848"/>
    <w:rsid w:val="79FA7436"/>
    <w:rsid w:val="7B15642D"/>
    <w:rsid w:val="7FF05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pPr>
      <w:spacing w:beforeAutospacing="1" w:afterAutospacing="1"/>
      <w:jc w:val="left"/>
    </w:pPr>
    <w:rPr>
      <w:rFonts w:cs="Times New Roman"/>
      <w:kern w:val="0"/>
      <w:sz w:val="24"/>
    </w:rPr>
  </w:style>
  <w:style w:type="character" w:styleId="a7">
    <w:name w:val="Hyperlink"/>
    <w:basedOn w:val="a0"/>
    <w:uiPriority w:val="99"/>
    <w:semiHidden/>
    <w:unhideWhenUsed/>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pPr>
      <w:spacing w:beforeAutospacing="1" w:afterAutospacing="1"/>
      <w:jc w:val="left"/>
    </w:pPr>
    <w:rPr>
      <w:rFonts w:cs="Times New Roman"/>
      <w:kern w:val="0"/>
      <w:sz w:val="24"/>
    </w:rPr>
  </w:style>
  <w:style w:type="character" w:styleId="a7">
    <w:name w:val="Hyperlink"/>
    <w:basedOn w:val="a0"/>
    <w:uiPriority w:val="99"/>
    <w:semiHidden/>
    <w:unhideWhenUsed/>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A3D21C-A05E-4803-B48E-49C4D09B1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432</Words>
  <Characters>438</Characters>
  <Application>Microsoft Office Word</Application>
  <DocSecurity>0</DocSecurity>
  <Lines>17</Lines>
  <Paragraphs>7</Paragraphs>
  <ScaleCrop>false</ScaleCrop>
  <Company>Microsoft</Company>
  <LinksUpToDate>false</LinksUpToDate>
  <CharactersWithSpaces>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2019-03-05T08:01:00Z</cp:lastPrinted>
  <dcterms:created xsi:type="dcterms:W3CDTF">2019-03-13T10:03:00Z</dcterms:created>
  <dcterms:modified xsi:type="dcterms:W3CDTF">2019-03-13T10:03:00Z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